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C836D">
      <w:pPr>
        <w:pageBreakBefore w:val="0"/>
        <w:kinsoku/>
        <w:wordWrap/>
        <w:overflowPunct/>
        <w:topLinePunct w:val="0"/>
        <w:autoSpaceDE/>
        <w:autoSpaceDN/>
        <w:bidi w:val="0"/>
        <w:adjustRightInd/>
        <w:snapToGrid/>
        <w:spacing w:before="0" w:beforeLines="50" w:beforeAutospacing="0" w:after="0" w:afterLines="50" w:afterAutospacing="0" w:line="360" w:lineRule="auto"/>
        <w:ind w:left="0" w:right="0"/>
        <w:jc w:val="center"/>
        <w:textAlignment w:val="auto"/>
        <w:rPr>
          <w:rFonts w:hint="default" w:ascii="Times New Roman" w:hAnsi="Times New Roman" w:cs="Times New Roman"/>
          <w:b/>
          <w:bCs/>
          <w:sz w:val="28"/>
          <w:szCs w:val="28"/>
          <w:lang w:val="en-US"/>
        </w:rPr>
      </w:pPr>
      <w:r>
        <w:rPr>
          <w:rFonts w:ascii="Times New Roman" w:hAnsi="Times New Roman" w:cs="Times New Roman"/>
          <w:b/>
          <w:bCs/>
          <w:sz w:val="28"/>
          <w:szCs w:val="28"/>
        </w:rPr>
        <w:t>S</w:t>
      </w:r>
      <w:r>
        <w:rPr>
          <w:rFonts w:hint="default" w:ascii="Times New Roman" w:hAnsi="Times New Roman" w:cs="Times New Roman"/>
          <w:b/>
          <w:bCs/>
          <w:sz w:val="28"/>
          <w:szCs w:val="28"/>
          <w:lang w:val="en-US"/>
        </w:rPr>
        <w:t>USTAINABLE</w:t>
      </w:r>
      <w:r>
        <w:rPr>
          <w:rFonts w:ascii="Times New Roman" w:hAnsi="Times New Roman" w:cs="Times New Roman"/>
          <w:b/>
          <w:bCs/>
          <w:sz w:val="28"/>
          <w:szCs w:val="28"/>
        </w:rPr>
        <w:t xml:space="preserve"> F</w:t>
      </w:r>
      <w:r>
        <w:rPr>
          <w:rFonts w:hint="default" w:ascii="Times New Roman" w:hAnsi="Times New Roman" w:cs="Times New Roman"/>
          <w:b/>
          <w:bCs/>
          <w:sz w:val="28"/>
          <w:szCs w:val="28"/>
          <w:lang w:val="en-US"/>
        </w:rPr>
        <w:t>ARMING</w:t>
      </w:r>
      <w:r>
        <w:rPr>
          <w:rFonts w:ascii="Times New Roman" w:hAnsi="Times New Roman" w:cs="Times New Roman"/>
          <w:b/>
          <w:bCs/>
          <w:sz w:val="28"/>
          <w:szCs w:val="28"/>
        </w:rPr>
        <w:t xml:space="preserve"> P</w:t>
      </w:r>
      <w:r>
        <w:rPr>
          <w:rFonts w:hint="default" w:ascii="Times New Roman" w:hAnsi="Times New Roman" w:cs="Times New Roman"/>
          <w:b/>
          <w:bCs/>
          <w:sz w:val="28"/>
          <w:szCs w:val="28"/>
          <w:lang w:val="en-US"/>
        </w:rPr>
        <w:t>RACTICES</w:t>
      </w:r>
      <w:r>
        <w:rPr>
          <w:rFonts w:ascii="Times New Roman" w:hAnsi="Times New Roman" w:cs="Times New Roman"/>
          <w:b/>
          <w:bCs/>
          <w:sz w:val="28"/>
          <w:szCs w:val="28"/>
        </w:rPr>
        <w:t xml:space="preserve"> </w:t>
      </w:r>
      <w:r>
        <w:rPr>
          <w:rFonts w:hint="default" w:ascii="Times New Roman" w:hAnsi="Times New Roman" w:cs="Times New Roman"/>
          <w:b/>
          <w:bCs/>
          <w:sz w:val="28"/>
          <w:szCs w:val="28"/>
          <w:lang w:val="en-US"/>
        </w:rPr>
        <w:t>IN</w:t>
      </w:r>
      <w:r>
        <w:rPr>
          <w:rFonts w:ascii="Times New Roman" w:hAnsi="Times New Roman" w:cs="Times New Roman"/>
          <w:b/>
          <w:bCs/>
          <w:sz w:val="28"/>
          <w:szCs w:val="28"/>
        </w:rPr>
        <w:t xml:space="preserve"> T</w:t>
      </w:r>
      <w:r>
        <w:rPr>
          <w:rFonts w:hint="default" w:ascii="Times New Roman" w:hAnsi="Times New Roman" w:cs="Times New Roman"/>
          <w:b/>
          <w:bCs/>
          <w:sz w:val="28"/>
          <w:szCs w:val="28"/>
          <w:lang w:val="en-US"/>
        </w:rPr>
        <w:t>HE</w:t>
      </w:r>
      <w:r>
        <w:rPr>
          <w:rFonts w:ascii="Times New Roman" w:hAnsi="Times New Roman" w:cs="Times New Roman"/>
          <w:b/>
          <w:bCs/>
          <w:sz w:val="28"/>
          <w:szCs w:val="28"/>
        </w:rPr>
        <w:t xml:space="preserve"> R</w:t>
      </w:r>
      <w:r>
        <w:rPr>
          <w:rFonts w:hint="default" w:ascii="Times New Roman" w:hAnsi="Times New Roman" w:cs="Times New Roman"/>
          <w:b/>
          <w:bCs/>
          <w:sz w:val="28"/>
          <w:szCs w:val="28"/>
          <w:lang w:val="en-US"/>
        </w:rPr>
        <w:t>AMAYANA</w:t>
      </w:r>
      <w:r>
        <w:rPr>
          <w:rFonts w:ascii="Times New Roman" w:hAnsi="Times New Roman" w:cs="Times New Roman"/>
          <w:b/>
          <w:bCs/>
          <w:sz w:val="28"/>
          <w:szCs w:val="28"/>
        </w:rPr>
        <w:t>: L</w:t>
      </w:r>
      <w:r>
        <w:rPr>
          <w:rFonts w:hint="default" w:ascii="Times New Roman" w:hAnsi="Times New Roman" w:cs="Times New Roman"/>
          <w:b/>
          <w:bCs/>
          <w:sz w:val="28"/>
          <w:szCs w:val="28"/>
          <w:lang w:val="en-US"/>
        </w:rPr>
        <w:t>ESSONS FROM ANCIENT INDIA</w:t>
      </w:r>
    </w:p>
    <w:p w14:paraId="4B96C8DE">
      <w:pPr>
        <w:pageBreakBefore w:val="0"/>
        <w:kinsoku/>
        <w:wordWrap/>
        <w:overflowPunct/>
        <w:topLinePunct w:val="0"/>
        <w:autoSpaceDE/>
        <w:autoSpaceDN/>
        <w:bidi w:val="0"/>
        <w:adjustRightInd/>
        <w:snapToGrid/>
        <w:spacing w:before="0" w:beforeLines="50" w:beforeAutospacing="0" w:after="0" w:afterLines="50" w:afterAutospacing="0" w:line="360" w:lineRule="auto"/>
        <w:ind w:left="0" w:right="0"/>
        <w:jc w:val="center"/>
        <w:textAlignment w:val="auto"/>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Dharitri Tamuli</w:t>
      </w:r>
    </w:p>
    <w:p w14:paraId="312450AD">
      <w:pPr>
        <w:pageBreakBefore w:val="0"/>
        <w:kinsoku/>
        <w:wordWrap/>
        <w:overflowPunct/>
        <w:topLinePunct w:val="0"/>
        <w:autoSpaceDE/>
        <w:autoSpaceDN/>
        <w:bidi w:val="0"/>
        <w:adjustRightInd/>
        <w:snapToGrid/>
        <w:spacing w:before="0" w:beforeLines="50" w:beforeAutospacing="0" w:after="0" w:afterLines="50" w:afterAutospacing="0" w:line="360" w:lineRule="auto"/>
        <w:ind w:left="0" w:right="0"/>
        <w:jc w:val="center"/>
        <w:textAlignment w:val="auto"/>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Abstract:</w:t>
      </w:r>
    </w:p>
    <w:p w14:paraId="4431AA2A">
      <w:pPr>
        <w:pageBreakBefore w:val="0"/>
        <w:kinsoku/>
        <w:wordWrap/>
        <w:overflowPunct/>
        <w:topLinePunct w:val="0"/>
        <w:autoSpaceDE/>
        <w:autoSpaceDN/>
        <w:bidi w:val="0"/>
        <w:adjustRightInd/>
        <w:snapToGrid/>
        <w:spacing w:before="0" w:beforeLines="50" w:beforeAutospacing="0" w:after="0" w:afterLines="50" w:afterAutospacing="0" w:line="360" w:lineRule="auto"/>
        <w:ind w:left="0" w:right="0" w:firstLine="720" w:firstLineChars="0"/>
        <w:jc w:val="both"/>
        <w:textAlignment w:val="auto"/>
        <w:rPr>
          <w:rFonts w:hint="default" w:ascii="Times New Roman Regular" w:hAnsi="Times New Roman Regular" w:cs="Times New Roman Regular"/>
          <w:color w:val="FF0000"/>
          <w:sz w:val="24"/>
          <w:szCs w:val="24"/>
        </w:rPr>
      </w:pPr>
      <w:r>
        <w:rPr>
          <w:rFonts w:hint="default" w:ascii="Times New Roman Regular" w:hAnsi="Times New Roman Regular" w:cs="Times New Roman Regular"/>
          <w:sz w:val="24"/>
          <w:szCs w:val="24"/>
        </w:rPr>
        <w:t xml:space="preserve">The great </w:t>
      </w:r>
      <w:r>
        <w:rPr>
          <w:rFonts w:hint="default" w:ascii="Times New Roman Regular" w:hAnsi="Times New Roman Regular" w:cs="Times New Roman Regular"/>
          <w:sz w:val="24"/>
          <w:szCs w:val="24"/>
          <w:lang w:val="en-US"/>
        </w:rPr>
        <w:t>H</w:t>
      </w:r>
      <w:r>
        <w:rPr>
          <w:rFonts w:hint="default" w:ascii="Times New Roman Regular" w:hAnsi="Times New Roman Regular" w:cs="Times New Roman Regular"/>
          <w:sz w:val="24"/>
          <w:szCs w:val="24"/>
        </w:rPr>
        <w:t>indu mythology, Ramayana is primarily known for its spiritual and moral teachings. However, it also provides a rich depiction of agrarian life and the environment, revealing a deep connection between farming practices and ecological well-being. Key practices related to agriculture as is evident in Ramayana, include the reverence for nature, which is seen in the respect for forests, rivers, and animals; the integration of organic farming methods, such as natural pest control and crop rotation; and the emphasis on maintaining harmony between human activity and the surrounding ecosystem. The concept of sustainable resource management is also evident in the narrative, where characters like Lord Rama displays an understanding of the importance of preserving natural resources for future generations. The idea of dharma, or righteous duty, is also applied to farming, suggesting that cultivating the land responsibly is not just an economic activity but a spiritual practice that maintains cosmic and ecological balance.</w:t>
      </w:r>
    </w:p>
    <w:p w14:paraId="108B6ED5">
      <w:pPr>
        <w:pageBreakBefore w:val="0"/>
        <w:kinsoku/>
        <w:wordWrap/>
        <w:overflowPunct/>
        <w:topLinePunct w:val="0"/>
        <w:autoSpaceDE/>
        <w:autoSpaceDN/>
        <w:bidi w:val="0"/>
        <w:adjustRightInd/>
        <w:snapToGrid/>
        <w:spacing w:before="0" w:beforeLines="50" w:beforeAutospacing="0" w:after="0" w:afterLines="50" w:afterAutospacing="0" w:line="360" w:lineRule="auto"/>
        <w:ind w:left="0" w:right="0" w:firstLine="720" w:firstLineChars="0"/>
        <w:jc w:val="both"/>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By </w:t>
      </w:r>
      <w:r>
        <w:rPr>
          <w:rFonts w:hint="default" w:ascii="Times New Roman Regular" w:hAnsi="Times New Roman Regular" w:cs="Times New Roman Regular"/>
          <w:sz w:val="24"/>
          <w:szCs w:val="24"/>
          <w:lang w:val="en-US"/>
        </w:rPr>
        <w:t>analyzing</w:t>
      </w:r>
      <w:r>
        <w:rPr>
          <w:rFonts w:hint="default" w:ascii="Times New Roman Regular" w:hAnsi="Times New Roman Regular" w:cs="Times New Roman Regular"/>
          <w:sz w:val="24"/>
          <w:szCs w:val="24"/>
        </w:rPr>
        <w:t xml:space="preserve"> the text through a multidisciplinary lens incorporating historical, cultural, and environmental perspectives, the paper highlights several sustainable agricultural techniques and philosophies woven into the epic. Furthermore, the paper explores the role of rituals and symbolism in promoting environmental stewardship, exemplified by the sacred approach to farming and land cultivation. The essence of the study about the agricultural practices during Ramayana era can encourage the educated people to engage themselves in agriculture as like the King Janaka was engaged in agricultural activity although he was a King of Videha.</w:t>
      </w:r>
    </w:p>
    <w:p w14:paraId="278CA9C8">
      <w:pPr>
        <w:pageBreakBefore w:val="0"/>
        <w:kinsoku/>
        <w:wordWrap/>
        <w:overflowPunct/>
        <w:topLinePunct w:val="0"/>
        <w:autoSpaceDE/>
        <w:autoSpaceDN/>
        <w:bidi w:val="0"/>
        <w:adjustRightInd/>
        <w:snapToGrid/>
        <w:spacing w:before="0" w:beforeLines="50" w:beforeAutospacing="0" w:after="0" w:afterLines="50" w:afterAutospacing="0" w:line="360" w:lineRule="auto"/>
        <w:ind w:left="0" w:right="0"/>
        <w:jc w:val="both"/>
        <w:textAlignment w:val="auto"/>
        <w:rPr>
          <w:rFonts w:hint="default" w:ascii="Times New Roman Regular" w:hAnsi="Times New Roman Regular" w:cs="Times New Roman Regular"/>
          <w:b w:val="0"/>
          <w:bCs w:val="0"/>
          <w:i/>
          <w:iCs/>
          <w:sz w:val="24"/>
          <w:szCs w:val="24"/>
        </w:rPr>
      </w:pPr>
      <w:r>
        <w:rPr>
          <w:rFonts w:hint="default" w:ascii="Times New Roman Regular" w:hAnsi="Times New Roman Regular" w:cs="Times New Roman Regular"/>
          <w:b/>
          <w:bCs/>
          <w:i/>
          <w:iCs/>
          <w:sz w:val="24"/>
          <w:szCs w:val="24"/>
        </w:rPr>
        <w:t>K</w:t>
      </w:r>
      <w:r>
        <w:rPr>
          <w:rFonts w:hint="default" w:ascii="Times New Roman Bold Italic" w:hAnsi="Times New Roman Bold Italic" w:cs="Times New Roman Bold Italic"/>
          <w:b/>
          <w:bCs/>
          <w:i/>
          <w:iCs/>
          <w:sz w:val="24"/>
          <w:szCs w:val="24"/>
        </w:rPr>
        <w:t>eywords</w:t>
      </w:r>
      <w:r>
        <w:rPr>
          <w:rFonts w:hint="default" w:ascii="Times New Roman Regular" w:hAnsi="Times New Roman Regular" w:cs="Times New Roman Regular"/>
          <w:b w:val="0"/>
          <w:bCs w:val="0"/>
          <w:i/>
          <w:iCs/>
          <w:sz w:val="24"/>
          <w:szCs w:val="24"/>
        </w:rPr>
        <w:t>: Ramayana, Agriculture, sustainable, Organic farming</w:t>
      </w:r>
    </w:p>
    <w:p w14:paraId="7818D23C"/>
    <w:sectPr>
      <w:headerReference r:id="rId5" w:type="default"/>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等线">
    <w:altName w:val="宋体-简"/>
    <w:panose1 w:val="00000000000000000000"/>
    <w:charset w:val="86"/>
    <w:family w:val="auto"/>
    <w:pitch w:val="default"/>
    <w:sig w:usb0="00000000" w:usb1="00000000" w:usb2="00000000" w:usb3="00000000" w:csb0="00000000" w:csb1="00000000"/>
  </w:font>
  <w:font w:name="等线">
    <w:altName w:val="宋体-简"/>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黑体-简">
    <w:panose1 w:val="02000000000000000000"/>
    <w:charset w:val="86"/>
    <w:family w:val="auto"/>
    <w:pitch w:val="default"/>
    <w:sig w:usb0="8000002F" w:usb1="0800004A" w:usb2="00000000" w:usb3="00000000" w:csb0="203E0000" w:csb1="00000000"/>
  </w:font>
  <w:font w:name="Times New Roman Bold">
    <w:panose1 w:val="020205030504050903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Times New Roman Bold Italic">
    <w:panose1 w:val="02020503050405090304"/>
    <w:charset w:val="00"/>
    <w:family w:val="auto"/>
    <w:pitch w:val="default"/>
    <w:sig w:usb0="E0000AFF" w:usb1="00007843" w:usb2="00000001" w:usb3="00000000" w:csb0="4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94A96">
    <w:pPr>
      <w:pStyle w:val="5"/>
      <w:jc w:val="right"/>
      <w:rPr>
        <w:rFonts w:hint="default" w:ascii="Times New Roman Bold" w:hAnsi="Times New Roman Bold" w:cs="Times New Roman Bold"/>
        <w:b/>
        <w:bCs/>
        <w:sz w:val="24"/>
        <w:szCs w:val="24"/>
      </w:rPr>
    </w:pPr>
    <w:r>
      <w:rPr>
        <w:rFonts w:hint="default" w:ascii="Times New Roman Bold" w:hAnsi="Times New Roman Bold" w:cs="Times New Roman Bold"/>
        <w:b/>
        <w:bCs/>
        <w:sz w:val="24"/>
        <w:szCs w:val="24"/>
      </w:rPr>
      <w:t xml:space="preserve">Quill: the mighty pen// Vol. 2// </w:t>
    </w:r>
    <w:r>
      <w:rPr>
        <w:rFonts w:hint="default" w:ascii="Times New Roman Bold" w:hAnsi="Times New Roman Bold" w:cs="Times New Roman Bold"/>
        <w:b/>
        <w:bCs/>
        <w:sz w:val="24"/>
        <w:szCs w:val="24"/>
        <w:lang w:val="en-US"/>
      </w:rPr>
      <w:t xml:space="preserve">June, </w:t>
    </w:r>
    <w:r>
      <w:rPr>
        <w:rFonts w:hint="default" w:ascii="Times New Roman Bold" w:hAnsi="Times New Roman Bold" w:cs="Times New Roman Bold"/>
        <w:b/>
        <w:bCs/>
        <w:sz w:val="24"/>
        <w:szCs w:val="24"/>
      </w:rPr>
      <w:t>2025</w:t>
    </w:r>
  </w:p>
  <w:p w14:paraId="3E4D1D8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F5AF0"/>
    <w:rsid w:val="7FEF5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Office_6.12.2.8699_F1E327BC-269C-435d-A152-05C5408002CA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2025-09-04T15:44:00Z</dcterms:created>
  <dc:creator>VipashaBhardwaj</dc:creator>
  <cp:lastModifiedBy>VipashaBhardwaj</cp:lastModifiedBy>
  <dcterms:modified xsi:type="dcterms:W3CDTF">2025-09-04T15:45:36Z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1033-6.12.2.8699</vt:lpwstr>
  </property>
  <property fmtid="{D5CDD505-2E9C-101B-9397-08002B2CF9AE}" pid="3" name="ICV">
    <vt:lpwstr>CF1AAA13F30352D59366B9686D73518F_41</vt:lpwstr>
  </property>
</Properties>
</file>